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7C10" w14:textId="64DA4DC2" w:rsidR="00280289" w:rsidRDefault="00280289" w:rsidP="00280289">
      <w:pPr>
        <w:rPr>
          <w:rFonts w:ascii="Oxygen" w:eastAsia="Times New Roman" w:hAnsi="Oxygen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</w:pPr>
      <w:r>
        <w:rPr>
          <w:rFonts w:ascii="Arial Narrow" w:hAnsi="Arial Narrow" w:cs="Arial"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1312" behindDoc="0" locked="0" layoutInCell="1" allowOverlap="1" wp14:anchorId="2E9828D0" wp14:editId="214971AE">
            <wp:simplePos x="0" y="0"/>
            <wp:positionH relativeFrom="margin">
              <wp:posOffset>3491230</wp:posOffset>
            </wp:positionH>
            <wp:positionV relativeFrom="margin">
              <wp:posOffset>81280</wp:posOffset>
            </wp:positionV>
            <wp:extent cx="1833245" cy="372110"/>
            <wp:effectExtent l="0" t="0" r="0" b="8890"/>
            <wp:wrapSquare wrapText="bothSides"/>
            <wp:docPr id="274535976" name="Kép 274535976" descr="A képen Betűtípus, szimbólum, Acélkék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képen Betűtípus, szimbólum, Acélkék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26F6248" wp14:editId="71F512FA">
            <wp:extent cx="1933575" cy="542925"/>
            <wp:effectExtent l="0" t="0" r="9525" b="9525"/>
            <wp:docPr id="1745788299" name="Kép 1" descr="A képen épület, fekete-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88299" name="Kép 1" descr="A képen épület, fekete-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xygen" w:eastAsia="Times New Roman" w:hAnsi="Oxygen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 xml:space="preserve">           </w:t>
      </w:r>
    </w:p>
    <w:p w14:paraId="2D365029" w14:textId="77777777" w:rsidR="00280289" w:rsidRPr="00066302" w:rsidRDefault="00280289" w:rsidP="00280289">
      <w:pPr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hu-HU"/>
          <w14:ligatures w14:val="none"/>
        </w:rPr>
      </w:pPr>
    </w:p>
    <w:p w14:paraId="399DE28E" w14:textId="0F682586" w:rsidR="00B938F5" w:rsidRDefault="00B938F5" w:rsidP="00B938F5">
      <w:pPr>
        <w:pStyle w:val="Cm"/>
        <w:rPr>
          <w:rFonts w:ascii="Arial" w:hAnsi="Arial" w:cs="Arial"/>
          <w:sz w:val="28"/>
          <w:szCs w:val="28"/>
        </w:rPr>
      </w:pPr>
      <w:bookmarkStart w:id="0" w:name="_Hlk163474250"/>
      <w:r w:rsidRPr="00066302">
        <w:rPr>
          <w:rFonts w:ascii="Arial" w:hAnsi="Arial" w:cs="Arial"/>
          <w:sz w:val="28"/>
          <w:szCs w:val="28"/>
        </w:rPr>
        <w:t>Pályázati Felhívás Erasmus+ Nemzetközi Kreditmobilitás</w:t>
      </w:r>
      <w:r w:rsidR="00066302" w:rsidRPr="00066302">
        <w:rPr>
          <w:rFonts w:ascii="Arial" w:hAnsi="Arial" w:cs="Arial"/>
          <w:sz w:val="28"/>
          <w:szCs w:val="28"/>
        </w:rPr>
        <w:t xml:space="preserve"> (ICM) </w:t>
      </w:r>
      <w:r w:rsidRPr="00066302">
        <w:rPr>
          <w:rFonts w:ascii="Arial" w:hAnsi="Arial" w:cs="Arial"/>
          <w:sz w:val="28"/>
          <w:szCs w:val="28"/>
        </w:rPr>
        <w:t>ösztöndíj elnyerésére a 2021/2022</w:t>
      </w:r>
      <w:r w:rsidR="008945CB" w:rsidRPr="00066302">
        <w:rPr>
          <w:rFonts w:ascii="Arial" w:hAnsi="Arial" w:cs="Arial"/>
          <w:sz w:val="28"/>
          <w:szCs w:val="28"/>
        </w:rPr>
        <w:t xml:space="preserve"> és a 2022/2023-as</w:t>
      </w:r>
      <w:r w:rsidRPr="00066302">
        <w:rPr>
          <w:rFonts w:ascii="Arial" w:hAnsi="Arial" w:cs="Arial"/>
          <w:sz w:val="28"/>
          <w:szCs w:val="28"/>
        </w:rPr>
        <w:t xml:space="preserve"> tanév</w:t>
      </w:r>
      <w:r w:rsidR="00926069">
        <w:rPr>
          <w:rFonts w:ascii="Arial" w:hAnsi="Arial" w:cs="Arial"/>
          <w:sz w:val="28"/>
          <w:szCs w:val="28"/>
        </w:rPr>
        <w:t>ben</w:t>
      </w:r>
      <w:r w:rsidR="00052BB0">
        <w:rPr>
          <w:rFonts w:ascii="Arial" w:hAnsi="Arial" w:cs="Arial"/>
          <w:sz w:val="28"/>
          <w:szCs w:val="28"/>
        </w:rPr>
        <w:t xml:space="preserve"> </w:t>
      </w:r>
    </w:p>
    <w:p w14:paraId="7108F659" w14:textId="2C7788E7" w:rsidR="00B938F5" w:rsidRPr="00066302" w:rsidRDefault="00B938F5" w:rsidP="00B938F5">
      <w:pPr>
        <w:pStyle w:val="Cm"/>
        <w:rPr>
          <w:rFonts w:ascii="Arial" w:hAnsi="Arial" w:cs="Arial"/>
          <w:sz w:val="28"/>
          <w:szCs w:val="28"/>
        </w:rPr>
      </w:pPr>
      <w:r w:rsidRPr="00066302">
        <w:rPr>
          <w:rFonts w:ascii="Arial" w:hAnsi="Arial" w:cs="Arial"/>
          <w:sz w:val="28"/>
          <w:szCs w:val="28"/>
        </w:rPr>
        <w:t>Típus: oktatási és képzési célú mobilitás</w:t>
      </w:r>
      <w:r w:rsidR="00BB4731">
        <w:rPr>
          <w:rFonts w:ascii="Arial" w:hAnsi="Arial" w:cs="Arial"/>
          <w:sz w:val="28"/>
          <w:szCs w:val="28"/>
        </w:rPr>
        <w:t xml:space="preserve"> (Kiutazás)</w:t>
      </w:r>
    </w:p>
    <w:bookmarkEnd w:id="0"/>
    <w:p w14:paraId="20A258B8" w14:textId="2960823E" w:rsidR="0055787D" w:rsidRPr="00066302" w:rsidRDefault="0055787D" w:rsidP="0055787D">
      <w:pPr>
        <w:spacing w:before="40" w:after="40" w:line="240" w:lineRule="auto"/>
        <w:jc w:val="both"/>
        <w:outlineLvl w:val="0"/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</w:pPr>
      <w:r w:rsidRPr="00066302"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  <w:t>A Tempus Közalapítvány Erasmus+ KA1</w:t>
      </w:r>
      <w:r w:rsidR="002B3ABA"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  <w:t xml:space="preserve">07 </w:t>
      </w:r>
      <w:r w:rsidRPr="00066302"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  <w:t>oktatói és képzési célú mobilitási pályázata alapján a Nemzetközi Kapcsolatok Igazgatóság, Erasmus Iroda</w:t>
      </w:r>
      <w:r w:rsidR="002B3ABA"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  <w:t xml:space="preserve"> m</w:t>
      </w:r>
      <w:r w:rsidRPr="00066302"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  <w:t>obilitási programot hirdet az alábbi feltételekkel.</w:t>
      </w:r>
    </w:p>
    <w:p w14:paraId="0F3258EC" w14:textId="77777777" w:rsidR="0055787D" w:rsidRPr="00E620D9" w:rsidRDefault="0055787D" w:rsidP="0055787D">
      <w:pPr>
        <w:spacing w:before="40" w:after="40" w:line="240" w:lineRule="auto"/>
        <w:outlineLvl w:val="0"/>
        <w:rPr>
          <w:rFonts w:ascii="Arial" w:eastAsia="Times New Roman" w:hAnsi="Arial" w:cs="Arial"/>
          <w:bCs/>
          <w:color w:val="222222"/>
          <w:kern w:val="36"/>
          <w:sz w:val="20"/>
          <w:szCs w:val="20"/>
          <w:lang w:eastAsia="hu-HU"/>
        </w:rPr>
      </w:pPr>
    </w:p>
    <w:p w14:paraId="198A138E" w14:textId="77777777" w:rsidR="0055787D" w:rsidRPr="00257D6E" w:rsidRDefault="0055787D" w:rsidP="00557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</w:pPr>
      <w:r w:rsidRPr="00257D6E"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  <w:t>Oktatói mobilitás</w:t>
      </w:r>
    </w:p>
    <w:p w14:paraId="611CDC71" w14:textId="77777777" w:rsidR="0055787D" w:rsidRPr="002B085E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2B085E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A pályázattípus célja</w:t>
      </w:r>
    </w:p>
    <w:p w14:paraId="2B41BB2F" w14:textId="0239F686" w:rsidR="0055787D" w:rsidRPr="00E14DAE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BE4BF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Az oktatói mobilitási program a felsőoktatási intézmények oktatói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nak</w:t>
      </w:r>
      <w:r w:rsidRPr="00BE4BF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oktatási célú tevékenységét segíti elő külföldi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ICM </w:t>
      </w:r>
      <w:r w:rsidRPr="00BE4BF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partnerintézményben. </w:t>
      </w: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Az oktatók mobilitásának célja, hogy lehetőségük legyenek külföldön tanítani, illetve szakmailag fejleszteni magukat annak érdekében, hogy </w:t>
      </w:r>
    </w:p>
    <w:p w14:paraId="13B6D5A4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megosszák szakértelmüket,</w:t>
      </w:r>
    </w:p>
    <w:p w14:paraId="682EA6B4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új oktatási környezetekkel ismerkedjenek meg,</w:t>
      </w:r>
    </w:p>
    <w:p w14:paraId="60BE3515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új innovatív pedagógiai, tanterv fejlesztési és digitális készségeket sajátítsanak el,</w:t>
      </w:r>
    </w:p>
    <w:p w14:paraId="7C0763D5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külföldi partnereikkel olyan közös tevékenységeket dolgozzanak ki, amelyek a program célkitűzését szolgálják,</w:t>
      </w:r>
    </w:p>
    <w:p w14:paraId="428DD039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megosszák jó gyakorlataikat és fokozzák az együttműködéseket más felsőoktatási intézményekkel,</w:t>
      </w:r>
    </w:p>
    <w:p w14:paraId="5579FFA2" w14:textId="77777777" w:rsidR="0055787D" w:rsidRDefault="0055787D" w:rsidP="0055787D">
      <w:pPr>
        <w:pStyle w:val="Listaszerbekezds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14DA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vállalatok munkatársainak bevonásával jobban felkészítsék a hallgatókat a munka világára.</w:t>
      </w:r>
    </w:p>
    <w:p w14:paraId="4450DD64" w14:textId="77777777" w:rsidR="0055787D" w:rsidRDefault="0055787D" w:rsidP="005578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95DA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pályázattípus célja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továbbá:</w:t>
      </w:r>
    </w:p>
    <w:p w14:paraId="6D4A229D" w14:textId="77777777" w:rsidR="0055787D" w:rsidRDefault="0055787D" w:rsidP="0055787D">
      <w:pPr>
        <w:pStyle w:val="Listaszerbekezds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95DA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felsőoktatási intézmények oktatóinak külföldi partnerintézményben végzett oktatási célú mobilitása, illetve külföldi vállalkozás szakértőjének magyarországi felsőoktatási intézményben végzett oktatási célú mobilitása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</w:t>
      </w:r>
    </w:p>
    <w:p w14:paraId="501EC058" w14:textId="77777777" w:rsidR="0055787D" w:rsidRDefault="0055787D" w:rsidP="0055787D">
      <w:pPr>
        <w:pStyle w:val="Listaszerbekezds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95DA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azon hallgatók számára is elérhetővé tenni azt a tudást és tapasztalatot, amit egy másik európai egyetem oktatója nyújthat, akik nem tudnak részt venni a hallgatói mobilitásban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</w:t>
      </w:r>
    </w:p>
    <w:p w14:paraId="46C5CB9B" w14:textId="77777777" w:rsidR="0055787D" w:rsidRDefault="0055787D" w:rsidP="0055787D">
      <w:pPr>
        <w:pStyle w:val="Listaszerbekezds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95DA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szakértelem és tapasztalat cseréje, bővítése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</w:t>
      </w:r>
    </w:p>
    <w:p w14:paraId="2D20D8C5" w14:textId="77777777" w:rsidR="0055787D" w:rsidRPr="00195DAB" w:rsidRDefault="0055787D" w:rsidP="0055787D">
      <w:pPr>
        <w:pStyle w:val="Listaszerbekezds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95DA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képzési programok kínálatának és tartalmának gazdagítása.</w:t>
      </w:r>
    </w:p>
    <w:p w14:paraId="6028C0C7" w14:textId="77777777" w:rsidR="0055787D" w:rsidRPr="00E14DAE" w:rsidRDefault="0055787D" w:rsidP="0055787D">
      <w:pPr>
        <w:pStyle w:val="Listaszerbekezds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16786983" w14:textId="77777777" w:rsidR="0055787D" w:rsidRPr="002B085E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2B085E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A pályázásra jogosultak köre</w:t>
      </w:r>
    </w:p>
    <w:p w14:paraId="24748A8D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BE4BF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Az Erasmus+ oktatási célú munkatársi mobilitásban a BME főállású, félállású vagy óraadó oktatói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Pr="00BE4BF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vehetnek részt. </w:t>
      </w:r>
    </w:p>
    <w:p w14:paraId="25F41366" w14:textId="77777777" w:rsidR="0055787D" w:rsidRPr="00E434FE" w:rsidRDefault="0055787D" w:rsidP="0055787D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Megbízási szerződéssel dolgozó oktatók esetében a mobilitás teljes időtartamára érvényes megbízási szerződést a pályázati dokumentációhoz mellékelni szükséges.</w:t>
      </w:r>
    </w:p>
    <w:p w14:paraId="1F98F12B" w14:textId="77777777" w:rsidR="0055787D" w:rsidRDefault="0055787D" w:rsidP="0055787D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PhD hallgató abban az esetben vehet részt a mobilitásban, ha oktatói jogviszonnyal is rendelkezik. Kötelező mellékletként csatolni szükséges a megbízási szerződés másolt példányát, és a jogviszony igazolást.</w:t>
      </w:r>
    </w:p>
    <w:p w14:paraId="6A460877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2224B0D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3E5B2B1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048ABFEC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211AB53D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70A2F65E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03CCFAC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76456D6C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72C6AC9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0AEC506B" w14:textId="77777777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2F52389E" w14:textId="77777777" w:rsidR="0055787D" w:rsidRP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968D28A" w14:textId="77777777" w:rsidR="0055787D" w:rsidRDefault="0055787D" w:rsidP="0055787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5561E2C1" w14:textId="77777777" w:rsidR="0055787D" w:rsidRPr="00066302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066302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Támogatható tevékenységek</w:t>
      </w:r>
    </w:p>
    <w:p w14:paraId="1750C4B6" w14:textId="77777777" w:rsidR="0055787D" w:rsidRPr="002B3ABA" w:rsidRDefault="0055787D" w:rsidP="0055787D">
      <w:pPr>
        <w:jc w:val="center"/>
        <w:rPr>
          <w:rFonts w:ascii="Arial" w:eastAsia="Times New Roman" w:hAnsi="Arial" w:cs="Arial"/>
          <w:b/>
          <w:bCs/>
          <w:kern w:val="0"/>
          <w:szCs w:val="20"/>
          <w:lang w:val="fr-MA" w:eastAsia="hu-HU"/>
          <w14:ligatures w14:val="none"/>
        </w:rPr>
      </w:pPr>
      <w:r w:rsidRPr="002B3ABA">
        <w:rPr>
          <w:rFonts w:ascii="Arial" w:eastAsia="Times New Roman" w:hAnsi="Arial" w:cs="Arial"/>
          <w:b/>
          <w:bCs/>
          <w:kern w:val="0"/>
          <w:szCs w:val="20"/>
          <w:lang w:val="fr-MA" w:eastAsia="hu-HU"/>
          <w14:ligatures w14:val="none"/>
        </w:rPr>
        <w:t xml:space="preserve">UES Mobilitási kvóta és időtartam </w:t>
      </w:r>
    </w:p>
    <w:tbl>
      <w:tblPr>
        <w:tblW w:w="876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992"/>
        <w:gridCol w:w="1559"/>
        <w:gridCol w:w="1289"/>
        <w:gridCol w:w="1675"/>
      </w:tblGrid>
      <w:tr w:rsidR="0055787D" w:rsidRPr="00BD2EF0" w14:paraId="5C9214CD" w14:textId="77777777" w:rsidTr="005403B9">
        <w:trPr>
          <w:trHeight w:val="480"/>
        </w:trPr>
        <w:tc>
          <w:tcPr>
            <w:tcW w:w="1552" w:type="dxa"/>
            <w:vMerge w:val="restart"/>
            <w:shd w:val="clear" w:color="auto" w:fill="auto"/>
          </w:tcPr>
          <w:p w14:paraId="10973996" w14:textId="2E960A5A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Fogadó: University of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East</w:t>
            </w:r>
            <w:proofErr w:type="spellEnd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 Sarajevo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88DD34" w14:textId="7267A51F" w:rsidR="0055787D" w:rsidRPr="00BD2EF0" w:rsidRDefault="0055787D" w:rsidP="005B40A2">
            <w:p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Küldő: BME</w:t>
            </w:r>
            <w:r w:rsidR="005B40A2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, Villamosmérnöki és Informatikai Kar</w:t>
            </w:r>
          </w:p>
        </w:tc>
        <w:tc>
          <w:tcPr>
            <w:tcW w:w="992" w:type="dxa"/>
            <w:shd w:val="clear" w:color="auto" w:fill="auto"/>
          </w:tcPr>
          <w:p w14:paraId="619ABFB9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0613 </w:t>
            </w:r>
          </w:p>
        </w:tc>
        <w:tc>
          <w:tcPr>
            <w:tcW w:w="1559" w:type="dxa"/>
            <w:shd w:val="clear" w:color="auto" w:fill="auto"/>
          </w:tcPr>
          <w:p w14:paraId="08BA0004" w14:textId="77777777" w:rsidR="0055787D" w:rsidRPr="00BD2EF0" w:rsidRDefault="0055787D" w:rsidP="004B315B">
            <w:p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Software and applications development and analysis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29F4AD4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STA 5x6 days</w:t>
            </w:r>
          </w:p>
        </w:tc>
        <w:tc>
          <w:tcPr>
            <w:tcW w:w="1675" w:type="dxa"/>
            <w:vMerge w:val="restart"/>
          </w:tcPr>
          <w:p w14:paraId="14069BC2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STT 2x5 days</w:t>
            </w:r>
          </w:p>
        </w:tc>
      </w:tr>
      <w:tr w:rsidR="0055787D" w:rsidRPr="00BD2EF0" w14:paraId="5AB0E998" w14:textId="77777777" w:rsidTr="005403B9">
        <w:trPr>
          <w:trHeight w:val="504"/>
        </w:trPr>
        <w:tc>
          <w:tcPr>
            <w:tcW w:w="1552" w:type="dxa"/>
            <w:vMerge/>
            <w:shd w:val="clear" w:color="auto" w:fill="auto"/>
          </w:tcPr>
          <w:p w14:paraId="6B34E692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7E50AB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</w:tcPr>
          <w:p w14:paraId="73E9A40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0714</w:t>
            </w:r>
          </w:p>
          <w:p w14:paraId="6546C70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674E6F1F" w14:textId="77777777" w:rsidR="0055787D" w:rsidRPr="00BD2EF0" w:rsidRDefault="0055787D" w:rsidP="004B315B">
            <w:p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Electronics and automation</w:t>
            </w:r>
          </w:p>
        </w:tc>
        <w:tc>
          <w:tcPr>
            <w:tcW w:w="1289" w:type="dxa"/>
            <w:vMerge/>
            <w:shd w:val="clear" w:color="auto" w:fill="auto"/>
          </w:tcPr>
          <w:p w14:paraId="4709E3B5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75" w:type="dxa"/>
            <w:vMerge/>
          </w:tcPr>
          <w:p w14:paraId="617182B9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</w:tr>
      <w:tr w:rsidR="0055787D" w:rsidRPr="00BD2EF0" w14:paraId="11F243FD" w14:textId="77777777" w:rsidTr="005403B9">
        <w:trPr>
          <w:trHeight w:val="255"/>
        </w:trPr>
        <w:tc>
          <w:tcPr>
            <w:tcW w:w="1552" w:type="dxa"/>
            <w:vMerge/>
            <w:shd w:val="clear" w:color="auto" w:fill="auto"/>
          </w:tcPr>
          <w:p w14:paraId="4FFE45C2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C6FFA3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</w:tcPr>
          <w:p w14:paraId="3549FA17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0688 </w:t>
            </w:r>
          </w:p>
          <w:p w14:paraId="720C1114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53F82C78" w14:textId="77777777" w:rsidR="0055787D" w:rsidRPr="00BD2EF0" w:rsidRDefault="0055787D" w:rsidP="004B315B">
            <w:p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ICT-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inter-disciplinary</w:t>
            </w:r>
            <w:proofErr w:type="spellEnd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programmes</w:t>
            </w:r>
            <w:proofErr w:type="spellEnd"/>
          </w:p>
        </w:tc>
        <w:tc>
          <w:tcPr>
            <w:tcW w:w="1289" w:type="dxa"/>
            <w:vMerge/>
            <w:shd w:val="clear" w:color="auto" w:fill="auto"/>
          </w:tcPr>
          <w:p w14:paraId="72CEC956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75" w:type="dxa"/>
            <w:vMerge/>
          </w:tcPr>
          <w:p w14:paraId="020EEEF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</w:tr>
    </w:tbl>
    <w:p w14:paraId="1626F49E" w14:textId="77777777" w:rsidR="0055787D" w:rsidRPr="00BD2EF0" w:rsidRDefault="0055787D" w:rsidP="00BD2EF0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6F830240" w14:textId="0A611246" w:rsidR="0055787D" w:rsidRPr="00BD2EF0" w:rsidRDefault="0055787D" w:rsidP="00BD2EF0">
      <w:pPr>
        <w:jc w:val="center"/>
        <w:rPr>
          <w:rFonts w:ascii="Arial" w:eastAsia="Times New Roman" w:hAnsi="Arial" w:cs="Arial"/>
          <w:b/>
          <w:bCs/>
          <w:kern w:val="0"/>
          <w:szCs w:val="20"/>
          <w:lang w:val="fr-MA" w:eastAsia="hu-HU"/>
          <w14:ligatures w14:val="none"/>
        </w:rPr>
      </w:pPr>
      <w:r w:rsidRPr="00BD2EF0">
        <w:rPr>
          <w:rFonts w:ascii="Arial" w:eastAsia="Times New Roman" w:hAnsi="Arial" w:cs="Arial"/>
          <w:b/>
          <w:bCs/>
          <w:kern w:val="0"/>
          <w:szCs w:val="20"/>
          <w:lang w:val="fr-MA" w:eastAsia="hu-HU"/>
          <w14:ligatures w14:val="none"/>
        </w:rPr>
        <w:t xml:space="preserve">TECHNION </w:t>
      </w:r>
      <w:r w:rsidR="00BD2EF0" w:rsidRPr="002B3ABA">
        <w:rPr>
          <w:rFonts w:ascii="Arial" w:eastAsia="Times New Roman" w:hAnsi="Arial" w:cs="Arial"/>
          <w:b/>
          <w:bCs/>
          <w:kern w:val="0"/>
          <w:szCs w:val="20"/>
          <w:lang w:val="fr-MA" w:eastAsia="hu-HU"/>
          <w14:ligatures w14:val="none"/>
        </w:rPr>
        <w:t>Mobilitási kvóta és időtartam</w:t>
      </w:r>
    </w:p>
    <w:tbl>
      <w:tblPr>
        <w:tblW w:w="8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1134"/>
        <w:gridCol w:w="1559"/>
        <w:gridCol w:w="1134"/>
        <w:gridCol w:w="1559"/>
      </w:tblGrid>
      <w:tr w:rsidR="0055787D" w:rsidRPr="00BD2EF0" w14:paraId="31BB9C24" w14:textId="77777777" w:rsidTr="005B40A2">
        <w:trPr>
          <w:trHeight w:val="480"/>
        </w:trPr>
        <w:tc>
          <w:tcPr>
            <w:tcW w:w="155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FFA3B94" w14:textId="008F8F91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Fogadó: TECHNION – Israel Institute of Technology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DCC46A7" w14:textId="28C6AC1E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Küldő: BME</w:t>
            </w:r>
            <w:r w:rsidR="005B40A2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, Gépészmérnöki Kar, Építészmérnöki Kar, Építőmérnöki Kar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0BF3CBF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38A618C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Mechanics</w:t>
            </w:r>
            <w:proofErr w:type="spellEnd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 and metal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trades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CD22EF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STA 4x5 days</w:t>
            </w:r>
          </w:p>
        </w:tc>
        <w:tc>
          <w:tcPr>
            <w:tcW w:w="155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C1F40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STT 2x5 days</w:t>
            </w:r>
          </w:p>
        </w:tc>
      </w:tr>
      <w:tr w:rsidR="0055787D" w:rsidRPr="00BD2EF0" w14:paraId="2E8CBC18" w14:textId="77777777" w:rsidTr="005B40A2">
        <w:trPr>
          <w:trHeight w:val="255"/>
        </w:trPr>
        <w:tc>
          <w:tcPr>
            <w:tcW w:w="155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561E4A1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78C95E9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75FBF93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F451927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Building and civil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engineering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8E2FA8F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6B3107F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</w:tr>
      <w:tr w:rsidR="0055787D" w:rsidRPr="00BD2EF0" w14:paraId="32AB1D89" w14:textId="77777777" w:rsidTr="005B40A2">
        <w:trPr>
          <w:trHeight w:val="255"/>
        </w:trPr>
        <w:tc>
          <w:tcPr>
            <w:tcW w:w="155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818A40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459B368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04450DB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0730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7DEC49D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Architecture</w:t>
            </w:r>
            <w:proofErr w:type="spellEnd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BD2EF0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construction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82999D1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EFEDE84" w14:textId="77777777" w:rsidR="0055787D" w:rsidRPr="00BD2EF0" w:rsidRDefault="0055787D" w:rsidP="00BD2EF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</w:p>
        </w:tc>
      </w:tr>
    </w:tbl>
    <w:p w14:paraId="5E1ACB80" w14:textId="07756F17" w:rsidR="00993715" w:rsidRPr="0099717B" w:rsidRDefault="00993715" w:rsidP="0099371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99717B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A mobilitás 202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1</w:t>
      </w:r>
      <w:r w:rsidRPr="0099717B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 </w:t>
      </w:r>
      <w:r w:rsidR="005403B9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szeptember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1</w:t>
      </w:r>
      <w:r w:rsidR="00BD2EF0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 és 2</w:t>
      </w:r>
      <w:r w:rsidRPr="0099717B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02</w:t>
      </w:r>
      <w:r w:rsidR="00EF0FB1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3</w:t>
      </w:r>
      <w:r w:rsidRPr="0099717B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július 31 </w:t>
      </w:r>
      <w:r w:rsidRPr="0099717B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között valósulhat meg.</w:t>
      </w:r>
    </w:p>
    <w:p w14:paraId="6998D15B" w14:textId="77777777" w:rsidR="0055787D" w:rsidRPr="005403B9" w:rsidRDefault="0055787D" w:rsidP="0055787D">
      <w:pPr>
        <w:pStyle w:val="Cm"/>
        <w:jc w:val="both"/>
        <w:rPr>
          <w:rFonts w:eastAsia="Times New Roman"/>
          <w:b w:val="0"/>
          <w:sz w:val="22"/>
        </w:rPr>
      </w:pPr>
    </w:p>
    <w:p w14:paraId="0C220AE3" w14:textId="35EC295B" w:rsidR="0055787D" w:rsidRPr="004B315B" w:rsidRDefault="00993715" w:rsidP="004B315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hu-HU"/>
        </w:rPr>
      </w:pPr>
      <w:r w:rsidRPr="004B315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hu-HU"/>
        </w:rPr>
        <w:t xml:space="preserve">Oktatási célú munkatársi mobilitás </w:t>
      </w:r>
    </w:p>
    <w:p w14:paraId="08D6BF92" w14:textId="77777777" w:rsidR="0055787D" w:rsidRPr="008B2E68" w:rsidRDefault="0055787D" w:rsidP="00BF7C95">
      <w:pPr>
        <w:spacing w:before="75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Oktatott órák száma: legalább 8 óra hetente, de az 1 hétnél rövidebb időszakokra is legalább 8 óra.</w:t>
      </w:r>
    </w:p>
    <w:p w14:paraId="317FFC29" w14:textId="77777777" w:rsidR="0055787D" w:rsidRDefault="0055787D" w:rsidP="00BF7C95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teljes heteket meghaladó mobilitások esetében a tanítási órák minimális számát a következők szerint kell kalkulálni: 8 szorozva a teljes hetek számával, plusz 8/5 óra szorozva az extra napok számával.</w:t>
      </w:r>
    </w:p>
    <w:p w14:paraId="45539DC0" w14:textId="77777777" w:rsidR="0055787D" w:rsidRPr="008B2E68" w:rsidRDefault="0055787D" w:rsidP="00BF7C95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3D7A658" w14:textId="77777777" w:rsidR="0055787D" w:rsidRPr="002B085E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2B085E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Pályázati folyamat</w:t>
      </w:r>
    </w:p>
    <w:p w14:paraId="37BBCC0C" w14:textId="79255A85" w:rsidR="005403B9" w:rsidRPr="005403B9" w:rsidRDefault="00993715" w:rsidP="005403B9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C05461">
        <w:rPr>
          <w:rFonts w:ascii="Arial" w:eastAsia="Times New Roman" w:hAnsi="Arial" w:cs="Arial"/>
          <w:color w:val="222222"/>
          <w:sz w:val="20"/>
          <w:szCs w:val="20"/>
          <w:u w:val="single"/>
          <w:lang w:eastAsia="hu-HU"/>
        </w:rPr>
        <w:t xml:space="preserve">ICM </w:t>
      </w:r>
      <w:r w:rsidR="0055787D" w:rsidRPr="00C05461">
        <w:rPr>
          <w:rFonts w:ascii="Arial" w:eastAsia="Times New Roman" w:hAnsi="Arial" w:cs="Arial"/>
          <w:color w:val="222222"/>
          <w:sz w:val="20"/>
          <w:szCs w:val="20"/>
          <w:u w:val="single"/>
          <w:lang w:eastAsia="hu-HU"/>
        </w:rPr>
        <w:t>Partnerországba történő pályázat</w:t>
      </w:r>
      <w:r w:rsidR="005403B9" w:rsidRPr="00C05461">
        <w:rPr>
          <w:rFonts w:ascii="Arial" w:eastAsia="Times New Roman" w:hAnsi="Arial" w:cs="Arial"/>
          <w:color w:val="222222"/>
          <w:sz w:val="20"/>
          <w:szCs w:val="20"/>
          <w:u w:val="single"/>
          <w:lang w:eastAsia="hu-HU"/>
        </w:rPr>
        <w:t xml:space="preserve"> során a</w:t>
      </w:r>
      <w:r w:rsidR="0055787D" w:rsidRPr="00C05461">
        <w:rPr>
          <w:rFonts w:ascii="Arial" w:eastAsia="Times New Roman" w:hAnsi="Arial" w:cs="Arial"/>
          <w:color w:val="222222"/>
          <w:sz w:val="20"/>
          <w:szCs w:val="20"/>
          <w:u w:val="single"/>
          <w:lang w:eastAsia="hu-HU"/>
        </w:rPr>
        <w:t xml:space="preserve"> pályázat szakmai tartalma és a BME rendelkezésére álló kerete az irányadó.</w:t>
      </w:r>
      <w:r w:rsidR="005403B9" w:rsidRPr="005403B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="005403B9"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kari koordinátornál a kitöltött </w:t>
      </w:r>
      <w:r w:rsidR="005403B9" w:rsidRPr="008B2E68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MOBILITY AGREEMENT, STAFF MOBILITY FOR TEACHING</w:t>
      </w:r>
      <w:r w:rsidR="005403B9"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dokumentummal lehet pályázni.</w:t>
      </w:r>
      <w:r w:rsidR="005403B9" w:rsidRPr="005403B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="005403B9"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pályázatok elbírálása a kari </w:t>
      </w:r>
      <w:r w:rsidR="005403B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bizottság által történik.</w:t>
      </w:r>
      <w:r w:rsidR="005403B9" w:rsidRPr="005403B9">
        <w:rPr>
          <w:color w:val="FF0000"/>
        </w:rPr>
        <w:t xml:space="preserve"> </w:t>
      </w:r>
      <w:r w:rsidR="005403B9"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</w:t>
      </w:r>
      <w:r w:rsidR="005403B9"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ályázati adatlapot </w:t>
      </w:r>
      <w:r w:rsidR="005403B9"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</w:t>
      </w:r>
      <w:r w:rsidR="005403B9"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szemelyzetimobilitas@bme.hu címre kell elküldeni</w:t>
      </w:r>
      <w:r w:rsidR="00C05461">
        <w:rPr>
          <w:color w:val="FF0000"/>
        </w:rPr>
        <w:t xml:space="preserve"> </w:t>
      </w:r>
      <w:r w:rsidR="00C05461"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mobilitás megkezdése előtt </w:t>
      </w:r>
      <w:r w:rsidR="00C05461" w:rsidRPr="008B2E68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legalább 45 nappal</w:t>
      </w:r>
    </w:p>
    <w:p w14:paraId="77C355C6" w14:textId="77777777" w:rsidR="0055787D" w:rsidRPr="00C26F94" w:rsidRDefault="0055787D" w:rsidP="0055787D">
      <w:pPr>
        <w:spacing w:before="75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Nyertes pályázat esetén az Erasmus Iroda részére a kitöltött </w:t>
      </w:r>
      <w:r w:rsidRPr="005B565D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támogatási szerződés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mellett 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mobilitás teljes időtartamára érvényes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baleset- és felelősség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biztosítás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 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kötvény megküldése szükséges.</w:t>
      </w:r>
      <w:r w:rsidRPr="008B2E6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</w:p>
    <w:p w14:paraId="1BBE7FA6" w14:textId="794BC002" w:rsidR="0055787D" w:rsidRPr="004B315B" w:rsidRDefault="0055787D" w:rsidP="005578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hu-HU"/>
        </w:rPr>
      </w:pPr>
      <w:r w:rsidRPr="004B315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hu-HU"/>
        </w:rPr>
        <w:t xml:space="preserve">Képzési célú munkatársi mobilitás </w:t>
      </w:r>
    </w:p>
    <w:p w14:paraId="7633BA60" w14:textId="77777777" w:rsidR="0055787D" w:rsidRPr="00F62E63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F62E63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A pályázattípus célja</w:t>
      </w:r>
    </w:p>
    <w:p w14:paraId="3981E21F" w14:textId="71E8F811" w:rsidR="0055787D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Oktatók, adminisztratív és más, nem oktató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munkakörben dolgozó</w:t>
      </w: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munkatársak </w:t>
      </w:r>
      <w:r w:rsidR="0006630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ICM </w:t>
      </w:r>
      <w:r w:rsidR="00BF7C9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projekt </w:t>
      </w: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partner</w:t>
      </w:r>
      <w:r w:rsidR="0006630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F</w:t>
      </w:r>
      <w:r w:rsidR="007316A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OI</w:t>
      </w:r>
      <w:r w:rsidR="0006630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-</w:t>
      </w:r>
      <w:proofErr w:type="spellStart"/>
      <w:r w:rsidR="0006630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nál</w:t>
      </w:r>
      <w:proofErr w:type="spellEnd"/>
      <w:r w:rsidR="0006630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Pr="008B2E6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végzett tapasztalatszerzése tudástranszfer vagy készségek fejlesztése céljából.</w:t>
      </w:r>
      <w:r w:rsidRPr="00AD14B5">
        <w:t xml:space="preserve"> </w:t>
      </w:r>
      <w:r w:rsidRPr="00AD14B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Cél továbbá, hogy a munkatársak megosszák jó gyakorlataikat és fokozzák az együttműködéseket más felsőoktatási intézményekkel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</w:p>
    <w:p w14:paraId="779C44D2" w14:textId="77777777" w:rsidR="00C05461" w:rsidRDefault="00C05461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1889891C" w14:textId="77777777" w:rsidR="00C05461" w:rsidRDefault="00C05461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6CC92CF" w14:textId="77777777" w:rsidR="0055787D" w:rsidRDefault="0055787D" w:rsidP="0055787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47ADB32" w14:textId="77777777" w:rsidR="00BF7C95" w:rsidRDefault="00BF7C95" w:rsidP="0055787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4C2763B" w14:textId="77777777" w:rsidR="00BF7C95" w:rsidRPr="008B2E68" w:rsidRDefault="00BF7C95" w:rsidP="0055787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128D6FB" w14:textId="77777777" w:rsidR="0055787D" w:rsidRPr="00F62E63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F62E63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Pályázásra jogosultak köre</w:t>
      </w:r>
    </w:p>
    <w:p w14:paraId="06CC357A" w14:textId="77777777" w:rsidR="0055787D" w:rsidRPr="00E434FE" w:rsidRDefault="0055787D" w:rsidP="0055787D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Az Erasmus+ képzési célú munkatársi mobilitásban a BME főállású, félállású vagy óraadó oktatói/munkatársai vehetnek részt. </w:t>
      </w:r>
    </w:p>
    <w:p w14:paraId="632C3813" w14:textId="77777777" w:rsidR="0055787D" w:rsidRPr="00E434FE" w:rsidRDefault="0055787D" w:rsidP="0055787D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Megbízási szerződéssel dolgozó oktatók/munkatársak esetében a mobilitás teljes időtartamára érvényes megbízási szerződést a pályázati dokumentációhoz mellékelni szükséges.</w:t>
      </w:r>
    </w:p>
    <w:p w14:paraId="327017EE" w14:textId="77777777" w:rsidR="0055787D" w:rsidRPr="00E434FE" w:rsidRDefault="0055787D" w:rsidP="0055787D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PhD hallgató abban az esetben vehet részt képzési célú munkatársi mobilitáson, ha a</w:t>
      </w:r>
      <w:r w:rsidRPr="00E434FE">
        <w:t xml:space="preserve"> </w:t>
      </w:r>
      <w:r w:rsidRPr="00E434F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BME-n oktatással, kutatással összefüggő tevékenységet végez. Ebben az esetben a pályázathoz kötelező mellékletként csatolni szükséges a megbízási szerződés másolt példányát, és a jogviszony igazolást.</w:t>
      </w:r>
    </w:p>
    <w:p w14:paraId="58A2BB71" w14:textId="77777777" w:rsidR="0055787D" w:rsidRPr="008B2E68" w:rsidRDefault="0055787D" w:rsidP="0055787D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75FDC620" w14:textId="77777777" w:rsidR="0055787D" w:rsidRPr="00543EBA" w:rsidRDefault="0055787D" w:rsidP="0055787D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543EBA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A pályázati folyamat</w:t>
      </w:r>
    </w:p>
    <w:p w14:paraId="55885464" w14:textId="68527E5B" w:rsidR="00C05461" w:rsidRPr="00C05461" w:rsidRDefault="00C05461" w:rsidP="00C05461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C05461">
        <w:rPr>
          <w:rFonts w:ascii="Arial" w:eastAsia="Times New Roman" w:hAnsi="Arial" w:cs="Arial"/>
          <w:color w:val="222222"/>
          <w:sz w:val="20"/>
          <w:szCs w:val="20"/>
          <w:u w:val="single"/>
          <w:lang w:eastAsia="hu-HU"/>
        </w:rPr>
        <w:t>ICM Partnerországba történő pályázat során a pályázat szakmai tartalma és a BME rendelkezésére álló kerete az irányadó.</w:t>
      </w:r>
      <w:r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kari koordinátornál a kitöltött </w:t>
      </w:r>
      <w:r w:rsidRPr="00C05461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MOBILITY AGREEMENT, STAFF MOBILITY FOR T</w:t>
      </w:r>
      <w:r w:rsidR="00BF7C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RAINING </w:t>
      </w:r>
      <w:r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dokumentummal lehet pályázni. A pályázatok elbírálása a kari bizottság által történik.</w:t>
      </w:r>
      <w:r w:rsidRPr="00C05461">
        <w:rPr>
          <w:color w:val="FF0000"/>
        </w:rPr>
        <w:t xml:space="preserve"> </w:t>
      </w:r>
      <w:r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Pályázati adatlapot a szemelyzetimobilitas@bme.hu címre kell elküldeni</w:t>
      </w:r>
      <w:r w:rsidRPr="00C05461">
        <w:rPr>
          <w:color w:val="FF0000"/>
        </w:rPr>
        <w:t xml:space="preserve"> </w:t>
      </w:r>
      <w:r w:rsidRPr="00C0546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mobilitás megkezdése előtt </w:t>
      </w:r>
      <w:r w:rsidRPr="00C05461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legalább 45 nappal</w:t>
      </w:r>
    </w:p>
    <w:p w14:paraId="231E4169" w14:textId="77777777" w:rsidR="0055787D" w:rsidRDefault="0055787D" w:rsidP="0055787D">
      <w:pPr>
        <w:spacing w:before="75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B2E6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Nyertes pályázat esetén az Erasmus Iroda részére a kitöltött Támogatási szerződés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mellett 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mobilitás teljes időtartamára érvényes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baleset- és felelősség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biztosítás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 </w:t>
      </w:r>
      <w:r w:rsidRPr="004432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kötvény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8B2E6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megküldése szükséges. </w:t>
      </w:r>
    </w:p>
    <w:p w14:paraId="5AC01263" w14:textId="77777777" w:rsidR="0055787D" w:rsidRPr="008B2E68" w:rsidRDefault="0055787D" w:rsidP="0055787D">
      <w:pPr>
        <w:spacing w:before="75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58E577A" w14:textId="77777777" w:rsidR="0055787D" w:rsidRPr="008B2E68" w:rsidRDefault="0055787D" w:rsidP="0055787D">
      <w:pPr>
        <w:spacing w:before="75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0BEB24C" w14:textId="747C489E" w:rsidR="0055787D" w:rsidRPr="00066302" w:rsidRDefault="00066302" w:rsidP="0055787D">
      <w:pPr>
        <w:spacing w:before="75" w:after="0" w:line="360" w:lineRule="auto"/>
        <w:jc w:val="center"/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  <w:t>M</w:t>
      </w:r>
      <w:r w:rsidR="0055787D" w:rsidRPr="00066302"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  <w:t xml:space="preserve">obilitási </w:t>
      </w:r>
      <w:r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hu-HU"/>
        </w:rPr>
        <w:t>ráták</w:t>
      </w:r>
    </w:p>
    <w:p w14:paraId="64B03C52" w14:textId="392523C9" w:rsidR="00066302" w:rsidRPr="00FC4E1B" w:rsidRDefault="00066302" w:rsidP="00FC4E1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066302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Egyéni támogatás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1"/>
        <w:gridCol w:w="3113"/>
      </w:tblGrid>
      <w:tr w:rsidR="00066302" w:rsidRPr="00A7521F" w14:paraId="50FB5A26" w14:textId="77777777" w:rsidTr="004433C4">
        <w:trPr>
          <w:trHeight w:val="165"/>
        </w:trPr>
        <w:tc>
          <w:tcPr>
            <w:tcW w:w="6101" w:type="dxa"/>
            <w:shd w:val="clear" w:color="auto" w:fill="E4E4E4"/>
            <w:vAlign w:val="center"/>
          </w:tcPr>
          <w:p w14:paraId="164AC5D6" w14:textId="6AA1E6A0" w:rsidR="00066302" w:rsidRPr="00A7521F" w:rsidRDefault="00282B8C" w:rsidP="004433C4">
            <w:pPr>
              <w:pStyle w:val="TableParagraph"/>
              <w:ind w:right="478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proofErr w:type="spellStart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Projekt</w:t>
            </w:r>
            <w:proofErr w:type="spellEnd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partner</w:t>
            </w:r>
            <w:r w:rsidR="00052BB0">
              <w:rPr>
                <w:rFonts w:eastAsia="Times New Roman"/>
                <w:sz w:val="20"/>
                <w:szCs w:val="20"/>
                <w:lang w:val="en-GB" w:eastAsia="hu-HU"/>
              </w:rPr>
              <w:t>ek</w:t>
            </w:r>
            <w:proofErr w:type="spellEnd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 xml:space="preserve"> (FOI)</w:t>
            </w:r>
          </w:p>
        </w:tc>
        <w:tc>
          <w:tcPr>
            <w:tcW w:w="3113" w:type="dxa"/>
            <w:shd w:val="clear" w:color="auto" w:fill="E4E4E4"/>
            <w:vAlign w:val="center"/>
          </w:tcPr>
          <w:p w14:paraId="4D946534" w14:textId="39CAFD05" w:rsidR="00066302" w:rsidRPr="00A7521F" w:rsidRDefault="00066302" w:rsidP="004433C4">
            <w:pPr>
              <w:pStyle w:val="TableParagraph"/>
              <w:spacing w:line="286" w:lineRule="auto"/>
              <w:ind w:left="601" w:right="442" w:hanging="159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proofErr w:type="spellStart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Ráta</w:t>
            </w:r>
            <w:proofErr w:type="spellEnd"/>
          </w:p>
        </w:tc>
      </w:tr>
      <w:tr w:rsidR="00066302" w:rsidRPr="00A7521F" w14:paraId="75C77C36" w14:textId="77777777" w:rsidTr="004433C4">
        <w:trPr>
          <w:trHeight w:val="167"/>
        </w:trPr>
        <w:tc>
          <w:tcPr>
            <w:tcW w:w="6101" w:type="dxa"/>
            <w:shd w:val="clear" w:color="auto" w:fill="auto"/>
            <w:vAlign w:val="center"/>
          </w:tcPr>
          <w:p w14:paraId="55BE50F9" w14:textId="77777777" w:rsidR="00066302" w:rsidRPr="00A7521F" w:rsidRDefault="00066302" w:rsidP="004433C4">
            <w:pPr>
              <w:pStyle w:val="TableParagraph"/>
              <w:spacing w:before="47"/>
              <w:ind w:left="153" w:right="477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University of East Sarajevo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1355340" w14:textId="12140B8E" w:rsidR="00066302" w:rsidRPr="00A7521F" w:rsidRDefault="00066302" w:rsidP="004433C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700 EUR</w:t>
            </w:r>
          </w:p>
        </w:tc>
      </w:tr>
      <w:tr w:rsidR="00066302" w:rsidRPr="00A7521F" w14:paraId="37B04CB5" w14:textId="77777777" w:rsidTr="004433C4">
        <w:trPr>
          <w:trHeight w:val="167"/>
        </w:trPr>
        <w:tc>
          <w:tcPr>
            <w:tcW w:w="6101" w:type="dxa"/>
            <w:shd w:val="clear" w:color="auto" w:fill="auto"/>
            <w:vAlign w:val="center"/>
          </w:tcPr>
          <w:p w14:paraId="00F52C24" w14:textId="77777777" w:rsidR="00066302" w:rsidRPr="00A7521F" w:rsidRDefault="00066302" w:rsidP="004433C4">
            <w:pPr>
              <w:pStyle w:val="TableParagraph"/>
              <w:spacing w:before="47"/>
              <w:ind w:left="153" w:right="477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TECHNION – Israel Institute of Technology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8AB1E25" w14:textId="2F68C328" w:rsidR="00066302" w:rsidRPr="00A7521F" w:rsidRDefault="004B315B" w:rsidP="0006630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EUR</w:t>
            </w:r>
          </w:p>
        </w:tc>
      </w:tr>
    </w:tbl>
    <w:p w14:paraId="78A56D7A" w14:textId="77777777" w:rsidR="00066302" w:rsidRPr="00A7521F" w:rsidRDefault="00066302" w:rsidP="00066302">
      <w:pPr>
        <w:pStyle w:val="Cm"/>
        <w:jc w:val="left"/>
        <w:rPr>
          <w:rFonts w:ascii="Arial" w:eastAsia="Times New Roman" w:hAnsi="Arial" w:cs="Arial"/>
          <w:b w:val="0"/>
          <w:color w:val="222222"/>
          <w:kern w:val="2"/>
          <w:sz w:val="20"/>
          <w14:ligatures w14:val="standardContextual"/>
        </w:rPr>
      </w:pPr>
    </w:p>
    <w:p w14:paraId="7A7D788A" w14:textId="7D88B776" w:rsidR="00066302" w:rsidRPr="00A7521F" w:rsidRDefault="00066302" w:rsidP="0006630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</w:pPr>
      <w:r w:rsidRPr="00A7521F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 xml:space="preserve">Utazási támogatás  </w:t>
      </w:r>
    </w:p>
    <w:tbl>
      <w:tblPr>
        <w:tblW w:w="922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46"/>
      </w:tblGrid>
      <w:tr w:rsidR="00066302" w:rsidRPr="00A7521F" w14:paraId="2D3CE16D" w14:textId="77777777" w:rsidTr="004433C4">
        <w:trPr>
          <w:trHeight w:val="80"/>
        </w:trPr>
        <w:tc>
          <w:tcPr>
            <w:tcW w:w="4678" w:type="dxa"/>
            <w:shd w:val="clear" w:color="auto" w:fill="E4E4E4"/>
            <w:vAlign w:val="center"/>
          </w:tcPr>
          <w:p w14:paraId="3A863122" w14:textId="4CA16EDA" w:rsidR="00066302" w:rsidRPr="00A7521F" w:rsidRDefault="00066302" w:rsidP="004433C4">
            <w:pPr>
              <w:pStyle w:val="TableParagraph"/>
              <w:ind w:right="89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proofErr w:type="spellStart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Távolság</w:t>
            </w:r>
            <w:proofErr w:type="spellEnd"/>
          </w:p>
        </w:tc>
        <w:tc>
          <w:tcPr>
            <w:tcW w:w="4546" w:type="dxa"/>
            <w:shd w:val="clear" w:color="auto" w:fill="E4E4E4"/>
            <w:vAlign w:val="center"/>
          </w:tcPr>
          <w:p w14:paraId="4917B30D" w14:textId="3CF0FAF4" w:rsidR="00066302" w:rsidRPr="00A7521F" w:rsidRDefault="00066302" w:rsidP="004433C4">
            <w:pPr>
              <w:pStyle w:val="TableParagraph"/>
              <w:spacing w:line="360" w:lineRule="exact"/>
              <w:ind w:left="184" w:right="418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proofErr w:type="spellStart"/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Összeg</w:t>
            </w:r>
            <w:proofErr w:type="spellEnd"/>
          </w:p>
        </w:tc>
      </w:tr>
      <w:tr w:rsidR="00066302" w:rsidRPr="00A7521F" w14:paraId="1C1A7EB6" w14:textId="77777777" w:rsidTr="004433C4">
        <w:trPr>
          <w:trHeight w:val="178"/>
        </w:trPr>
        <w:tc>
          <w:tcPr>
            <w:tcW w:w="9224" w:type="dxa"/>
            <w:gridSpan w:val="2"/>
            <w:shd w:val="clear" w:color="auto" w:fill="auto"/>
          </w:tcPr>
          <w:p w14:paraId="13A0D510" w14:textId="77777777" w:rsidR="00066302" w:rsidRPr="00A7521F" w:rsidRDefault="00066302" w:rsidP="004433C4">
            <w:pPr>
              <w:pStyle w:val="TableParagraph"/>
              <w:spacing w:before="100"/>
              <w:ind w:left="180" w:right="594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UES</w:t>
            </w:r>
          </w:p>
        </w:tc>
      </w:tr>
      <w:tr w:rsidR="00066302" w:rsidRPr="00A7521F" w14:paraId="17CFEB03" w14:textId="77777777" w:rsidTr="004433C4">
        <w:trPr>
          <w:trHeight w:val="210"/>
        </w:trPr>
        <w:tc>
          <w:tcPr>
            <w:tcW w:w="4678" w:type="dxa"/>
            <w:shd w:val="clear" w:color="auto" w:fill="auto"/>
          </w:tcPr>
          <w:p w14:paraId="3F7BD2ED" w14:textId="77777777" w:rsidR="00066302" w:rsidRPr="00A7521F" w:rsidRDefault="00066302" w:rsidP="004433C4">
            <w:pPr>
              <w:pStyle w:val="TableParagraph"/>
              <w:spacing w:before="100"/>
              <w:ind w:left="278" w:right="606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Between 100 - 499 KM</w:t>
            </w:r>
          </w:p>
        </w:tc>
        <w:tc>
          <w:tcPr>
            <w:tcW w:w="4546" w:type="dxa"/>
            <w:shd w:val="clear" w:color="auto" w:fill="auto"/>
          </w:tcPr>
          <w:p w14:paraId="0C579A87" w14:textId="26F16F75" w:rsidR="00066302" w:rsidRPr="00A7521F" w:rsidRDefault="00066302" w:rsidP="004433C4">
            <w:pPr>
              <w:pStyle w:val="TableParagraph"/>
              <w:spacing w:before="100"/>
              <w:ind w:left="180" w:right="594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 xml:space="preserve">180 </w:t>
            </w:r>
            <w:r w:rsidR="004B315B" w:rsidRPr="00A7521F">
              <w:rPr>
                <w:rFonts w:eastAsia="Times New Roman"/>
                <w:sz w:val="20"/>
                <w:szCs w:val="20"/>
                <w:lang w:val="en-GB" w:eastAsia="hu-HU"/>
              </w:rPr>
              <w:t>EUR</w:t>
            </w:r>
          </w:p>
        </w:tc>
      </w:tr>
      <w:tr w:rsidR="00066302" w:rsidRPr="00A7521F" w14:paraId="6B8AEEFD" w14:textId="77777777" w:rsidTr="004433C4">
        <w:trPr>
          <w:trHeight w:val="413"/>
        </w:trPr>
        <w:tc>
          <w:tcPr>
            <w:tcW w:w="9224" w:type="dxa"/>
            <w:gridSpan w:val="2"/>
            <w:shd w:val="clear" w:color="auto" w:fill="auto"/>
          </w:tcPr>
          <w:p w14:paraId="1E778DE3" w14:textId="77777777" w:rsidR="00066302" w:rsidRPr="00A7521F" w:rsidRDefault="00066302" w:rsidP="004433C4">
            <w:pPr>
              <w:pStyle w:val="TableParagraph"/>
              <w:spacing w:before="100"/>
              <w:ind w:left="180" w:right="594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>TECHNION</w:t>
            </w:r>
          </w:p>
        </w:tc>
      </w:tr>
      <w:tr w:rsidR="00066302" w:rsidRPr="00A7521F" w14:paraId="0903130A" w14:textId="77777777" w:rsidTr="004433C4">
        <w:trPr>
          <w:trHeight w:val="121"/>
        </w:trPr>
        <w:tc>
          <w:tcPr>
            <w:tcW w:w="4678" w:type="dxa"/>
            <w:shd w:val="clear" w:color="auto" w:fill="auto"/>
          </w:tcPr>
          <w:p w14:paraId="4BFF6296" w14:textId="77777777" w:rsidR="00066302" w:rsidRPr="00A7521F" w:rsidRDefault="00066302" w:rsidP="004433C4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A7521F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hu-HU"/>
                <w14:ligatures w14:val="none"/>
              </w:rPr>
              <w:t xml:space="preserve">Between 2000 - 2999 KM: 360 EUR </w:t>
            </w:r>
          </w:p>
        </w:tc>
        <w:tc>
          <w:tcPr>
            <w:tcW w:w="4546" w:type="dxa"/>
            <w:shd w:val="clear" w:color="auto" w:fill="auto"/>
          </w:tcPr>
          <w:p w14:paraId="1F75E5F1" w14:textId="522EF2D1" w:rsidR="00066302" w:rsidRPr="00A7521F" w:rsidRDefault="00066302" w:rsidP="004433C4">
            <w:pPr>
              <w:pStyle w:val="TableParagraph"/>
              <w:ind w:left="180" w:right="594"/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  <w:r w:rsidRPr="00A7521F">
              <w:rPr>
                <w:rFonts w:eastAsia="Times New Roman"/>
                <w:sz w:val="20"/>
                <w:szCs w:val="20"/>
                <w:lang w:val="en-GB" w:eastAsia="hu-HU"/>
              </w:rPr>
              <w:t xml:space="preserve">360 </w:t>
            </w:r>
            <w:r w:rsidR="004B315B" w:rsidRPr="00A7521F">
              <w:rPr>
                <w:rFonts w:eastAsia="Times New Roman"/>
                <w:sz w:val="20"/>
                <w:szCs w:val="20"/>
                <w:lang w:val="en-GB" w:eastAsia="hu-HU"/>
              </w:rPr>
              <w:t>EUR</w:t>
            </w:r>
          </w:p>
        </w:tc>
      </w:tr>
    </w:tbl>
    <w:p w14:paraId="21739380" w14:textId="77777777" w:rsidR="00066302" w:rsidRDefault="00066302" w:rsidP="0055787D">
      <w:pPr>
        <w:spacing w:before="75"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</w:pPr>
    </w:p>
    <w:p w14:paraId="298FE0A4" w14:textId="0AAF11C5" w:rsidR="00B86E7F" w:rsidRPr="00580EAE" w:rsidRDefault="00580EAE" w:rsidP="0055787D">
      <w:pPr>
        <w:spacing w:before="75" w:after="0" w:line="276" w:lineRule="auto"/>
        <w:rPr>
          <w:rStyle w:val="Hiperhivatkozs"/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instrText>HYPERLINK "\\\\scfs01\\dokuments\\Erasmus\\KA107\\2020_2023 TANEVEK\\Palyazati_felhivas_2021_2023_STA_STT\\ICM_Pályázati adatlap_KA107_ICM.xlsx"</w:instrTex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fldChar w:fldCharType="separate"/>
      </w:r>
      <w:r w:rsidR="00B86E7F" w:rsidRPr="00580EAE">
        <w:rPr>
          <w:rStyle w:val="Hiper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t>Adat</w:t>
      </w:r>
      <w:r w:rsidR="00B86E7F" w:rsidRPr="00580EAE">
        <w:rPr>
          <w:rStyle w:val="Hiper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t>l</w:t>
      </w:r>
      <w:r w:rsidR="00B86E7F" w:rsidRPr="00580EAE">
        <w:rPr>
          <w:rStyle w:val="Hiper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t>ap</w:t>
      </w:r>
      <w:r w:rsidR="00D24218" w:rsidRPr="00580EAE">
        <w:rPr>
          <w:rStyle w:val="Hiper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14:paraId="79B0FF9B" w14:textId="1F5053AA" w:rsidR="00066302" w:rsidRPr="00066302" w:rsidRDefault="00580EAE" w:rsidP="0055787D">
      <w:pPr>
        <w:spacing w:before="75"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fldChar w:fldCharType="end"/>
      </w:r>
    </w:p>
    <w:p w14:paraId="43A7E2E5" w14:textId="76A0213B" w:rsidR="00B938F5" w:rsidRDefault="00066302" w:rsidP="00B938F5">
      <w:pPr>
        <w:pStyle w:val="Cm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B938F5" w:rsidSect="00DE5D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xygen">
    <w:charset w:val="EE"/>
    <w:family w:val="auto"/>
    <w:pitch w:val="variable"/>
    <w:sig w:usb0="A00000EF" w:usb1="4000204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18"/>
    <w:multiLevelType w:val="multilevel"/>
    <w:tmpl w:val="6DD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4417"/>
    <w:multiLevelType w:val="multilevel"/>
    <w:tmpl w:val="D6E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A59D8"/>
    <w:multiLevelType w:val="multilevel"/>
    <w:tmpl w:val="B0067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2FE3F99"/>
    <w:multiLevelType w:val="hybridMultilevel"/>
    <w:tmpl w:val="EE14120C"/>
    <w:lvl w:ilvl="0" w:tplc="061E1646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19A3"/>
    <w:multiLevelType w:val="hybridMultilevel"/>
    <w:tmpl w:val="68EED1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23061"/>
    <w:multiLevelType w:val="hybridMultilevel"/>
    <w:tmpl w:val="79A8A6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1ADB"/>
    <w:multiLevelType w:val="multilevel"/>
    <w:tmpl w:val="171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3285"/>
    <w:multiLevelType w:val="hybridMultilevel"/>
    <w:tmpl w:val="8744E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C1D"/>
    <w:multiLevelType w:val="hybridMultilevel"/>
    <w:tmpl w:val="FC981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3A15"/>
    <w:multiLevelType w:val="multilevel"/>
    <w:tmpl w:val="D07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20A7B"/>
    <w:multiLevelType w:val="hybridMultilevel"/>
    <w:tmpl w:val="8BB4E7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665"/>
    <w:multiLevelType w:val="hybridMultilevel"/>
    <w:tmpl w:val="BE86D526"/>
    <w:lvl w:ilvl="0" w:tplc="FE5A7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D4C68"/>
    <w:multiLevelType w:val="hybridMultilevel"/>
    <w:tmpl w:val="12744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65B"/>
    <w:multiLevelType w:val="hybridMultilevel"/>
    <w:tmpl w:val="273EB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2BB4"/>
    <w:multiLevelType w:val="hybridMultilevel"/>
    <w:tmpl w:val="4844A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E4982"/>
    <w:multiLevelType w:val="hybridMultilevel"/>
    <w:tmpl w:val="B784EC9C"/>
    <w:lvl w:ilvl="0" w:tplc="077C8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03798">
    <w:abstractNumId w:val="6"/>
  </w:num>
  <w:num w:numId="2" w16cid:durableId="988559293">
    <w:abstractNumId w:val="1"/>
  </w:num>
  <w:num w:numId="3" w16cid:durableId="184483998">
    <w:abstractNumId w:val="0"/>
  </w:num>
  <w:num w:numId="4" w16cid:durableId="15810387">
    <w:abstractNumId w:val="15"/>
  </w:num>
  <w:num w:numId="5" w16cid:durableId="2118406628">
    <w:abstractNumId w:val="12"/>
  </w:num>
  <w:num w:numId="6" w16cid:durableId="600844631">
    <w:abstractNumId w:val="4"/>
  </w:num>
  <w:num w:numId="7" w16cid:durableId="1335181630">
    <w:abstractNumId w:val="9"/>
  </w:num>
  <w:num w:numId="8" w16cid:durableId="683091471">
    <w:abstractNumId w:val="8"/>
  </w:num>
  <w:num w:numId="9" w16cid:durableId="450128456">
    <w:abstractNumId w:val="14"/>
  </w:num>
  <w:num w:numId="10" w16cid:durableId="1064140798">
    <w:abstractNumId w:val="2"/>
  </w:num>
  <w:num w:numId="11" w16cid:durableId="1233584290">
    <w:abstractNumId w:val="11"/>
  </w:num>
  <w:num w:numId="12" w16cid:durableId="1338338513">
    <w:abstractNumId w:val="10"/>
  </w:num>
  <w:num w:numId="13" w16cid:durableId="1485121400">
    <w:abstractNumId w:val="7"/>
  </w:num>
  <w:num w:numId="14" w16cid:durableId="5716066">
    <w:abstractNumId w:val="5"/>
  </w:num>
  <w:num w:numId="15" w16cid:durableId="1238706277">
    <w:abstractNumId w:val="13"/>
  </w:num>
  <w:num w:numId="16" w16cid:durableId="33515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89"/>
    <w:rsid w:val="0002239F"/>
    <w:rsid w:val="00052BB0"/>
    <w:rsid w:val="00066302"/>
    <w:rsid w:val="000C6DF2"/>
    <w:rsid w:val="000F1EEC"/>
    <w:rsid w:val="001C4CF0"/>
    <w:rsid w:val="00222B20"/>
    <w:rsid w:val="00237BF8"/>
    <w:rsid w:val="00280289"/>
    <w:rsid w:val="00282B8C"/>
    <w:rsid w:val="00285EC6"/>
    <w:rsid w:val="002A1ADA"/>
    <w:rsid w:val="002B3ABA"/>
    <w:rsid w:val="00363F3D"/>
    <w:rsid w:val="00374D76"/>
    <w:rsid w:val="00396EE9"/>
    <w:rsid w:val="003A7AF1"/>
    <w:rsid w:val="003F65A2"/>
    <w:rsid w:val="00436819"/>
    <w:rsid w:val="00441C88"/>
    <w:rsid w:val="00446BD4"/>
    <w:rsid w:val="00456918"/>
    <w:rsid w:val="004B315B"/>
    <w:rsid w:val="00521293"/>
    <w:rsid w:val="005403B9"/>
    <w:rsid w:val="0055787D"/>
    <w:rsid w:val="005663B6"/>
    <w:rsid w:val="005802E5"/>
    <w:rsid w:val="00580EAE"/>
    <w:rsid w:val="005853AF"/>
    <w:rsid w:val="005B40A2"/>
    <w:rsid w:val="00622B32"/>
    <w:rsid w:val="006C3466"/>
    <w:rsid w:val="00702BB7"/>
    <w:rsid w:val="007316A7"/>
    <w:rsid w:val="007C79E3"/>
    <w:rsid w:val="0081641C"/>
    <w:rsid w:val="0084623D"/>
    <w:rsid w:val="0088428A"/>
    <w:rsid w:val="008945CB"/>
    <w:rsid w:val="008E4033"/>
    <w:rsid w:val="00926069"/>
    <w:rsid w:val="0098380E"/>
    <w:rsid w:val="00993715"/>
    <w:rsid w:val="00A20326"/>
    <w:rsid w:val="00A462EB"/>
    <w:rsid w:val="00A551DD"/>
    <w:rsid w:val="00A7521F"/>
    <w:rsid w:val="00AB4706"/>
    <w:rsid w:val="00B07997"/>
    <w:rsid w:val="00B50827"/>
    <w:rsid w:val="00B60F81"/>
    <w:rsid w:val="00B86E7F"/>
    <w:rsid w:val="00B938F5"/>
    <w:rsid w:val="00BB4731"/>
    <w:rsid w:val="00BC06CB"/>
    <w:rsid w:val="00BD2EF0"/>
    <w:rsid w:val="00BE24C0"/>
    <w:rsid w:val="00BF371A"/>
    <w:rsid w:val="00BF7C95"/>
    <w:rsid w:val="00C05461"/>
    <w:rsid w:val="00C23390"/>
    <w:rsid w:val="00C2458E"/>
    <w:rsid w:val="00C25374"/>
    <w:rsid w:val="00C37ACA"/>
    <w:rsid w:val="00C802DD"/>
    <w:rsid w:val="00D010AA"/>
    <w:rsid w:val="00D050B8"/>
    <w:rsid w:val="00D24218"/>
    <w:rsid w:val="00DE5D27"/>
    <w:rsid w:val="00E218E2"/>
    <w:rsid w:val="00E33198"/>
    <w:rsid w:val="00E46D85"/>
    <w:rsid w:val="00EC4A58"/>
    <w:rsid w:val="00EF0FB1"/>
    <w:rsid w:val="00F60E3D"/>
    <w:rsid w:val="00F709A3"/>
    <w:rsid w:val="00F92DA8"/>
    <w:rsid w:val="00FC409B"/>
    <w:rsid w:val="00FC4E1B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8C61"/>
  <w15:chartTrackingRefBased/>
  <w15:docId w15:val="{8A679628-BC80-413D-9032-D7FC89F5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8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28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028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280289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Alcm">
    <w:name w:val="Subtitle"/>
    <w:basedOn w:val="Norml"/>
    <w:link w:val="AlcmChar"/>
    <w:uiPriority w:val="11"/>
    <w:qFormat/>
    <w:rsid w:val="0028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AlcmChar">
    <w:name w:val="Alcím Char"/>
    <w:basedOn w:val="Bekezdsalapbettpusa"/>
    <w:link w:val="Alcm"/>
    <w:uiPriority w:val="11"/>
    <w:rsid w:val="0028028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28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80289"/>
    <w:rPr>
      <w:color w:val="0000FF"/>
      <w:u w:val="single"/>
    </w:rPr>
  </w:style>
  <w:style w:type="character" w:customStyle="1" w:styleId="Cm1">
    <w:name w:val="Cím1"/>
    <w:basedOn w:val="Bekezdsalapbettpusa"/>
    <w:rsid w:val="00280289"/>
  </w:style>
  <w:style w:type="character" w:customStyle="1" w:styleId="Dtum1">
    <w:name w:val="Dátum1"/>
    <w:basedOn w:val="Bekezdsalapbettpusa"/>
    <w:rsid w:val="00280289"/>
  </w:style>
  <w:style w:type="paragraph" w:styleId="Cm">
    <w:name w:val="Title"/>
    <w:basedOn w:val="Norml"/>
    <w:link w:val="CmChar"/>
    <w:qFormat/>
    <w:rsid w:val="00280289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Times New Roman" w:eastAsia="SimSun" w:hAnsi="Times New Roman" w:cs="Times New Roman"/>
      <w:b/>
      <w:kern w:val="0"/>
      <w:sz w:val="34"/>
      <w:szCs w:val="20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rsid w:val="00280289"/>
    <w:rPr>
      <w:rFonts w:ascii="Times New Roman" w:eastAsia="SimSun" w:hAnsi="Times New Roman" w:cs="Times New Roman"/>
      <w:b/>
      <w:kern w:val="0"/>
      <w:sz w:val="34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07997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E33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Rcsostblzat">
    <w:name w:val="Table Grid"/>
    <w:basedOn w:val="Normltblzat"/>
    <w:uiPriority w:val="39"/>
    <w:rsid w:val="0045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0F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0F1EEC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y2iqfc">
    <w:name w:val="y2iqfc"/>
    <w:basedOn w:val="Bekezdsalapbettpusa"/>
    <w:rsid w:val="000F1EEC"/>
  </w:style>
  <w:style w:type="character" w:styleId="Kiemels">
    <w:name w:val="Emphasis"/>
    <w:basedOn w:val="Bekezdsalapbettpusa"/>
    <w:uiPriority w:val="20"/>
    <w:qFormat/>
    <w:rsid w:val="00446BD4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F92DA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578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58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40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E1E8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A81F-70F7-400F-86E0-3284A030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moldvayr@sc.local</dc:creator>
  <cp:keywords/>
  <dc:description/>
  <cp:lastModifiedBy>moldvayr@sc.local</cp:lastModifiedBy>
  <cp:revision>2</cp:revision>
  <cp:lastPrinted>2024-04-12T11:59:00Z</cp:lastPrinted>
  <dcterms:created xsi:type="dcterms:W3CDTF">2024-04-12T12:04:00Z</dcterms:created>
  <dcterms:modified xsi:type="dcterms:W3CDTF">2024-04-12T12:04:00Z</dcterms:modified>
</cp:coreProperties>
</file>